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6B668869" w14:textId="77777777" w:rsidR="00E11947" w:rsidRDefault="00E11947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363E944D" w14:textId="69F0D77C" w:rsidR="00E11947" w:rsidRDefault="00B9238E" w:rsidP="00E11947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3186803B" wp14:editId="5F2ECD44">
            <wp:extent cx="1652768" cy="1498969"/>
            <wp:effectExtent l="0" t="0" r="0" b="0"/>
            <wp:docPr id="1" name="Picture 1" descr="/Volumes/Docs/Publicity /Active/Press Kits for Web Upload/2018/Bentley/FC-5000_Accessories_Topc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 /Active/Press Kits for Web Upload/2018/Bentley/FC-5000_Accessories_Topcon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084" cy="15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202BB" w14:textId="77777777" w:rsidR="00627C79" w:rsidRPr="00B9238E" w:rsidRDefault="00627C79" w:rsidP="00627C79">
      <w:pPr>
        <w:jc w:val="center"/>
        <w:rPr>
          <w:rFonts w:ascii="Arial" w:hAnsi="Arial" w:cs="Arial"/>
          <w:b/>
          <w:color w:val="007DC5"/>
          <w:sz w:val="4"/>
        </w:rPr>
      </w:pPr>
    </w:p>
    <w:p w14:paraId="116F93DB" w14:textId="77777777" w:rsidR="00627C79" w:rsidRPr="00627C79" w:rsidRDefault="00627C79" w:rsidP="00627C79">
      <w:pPr>
        <w:jc w:val="center"/>
        <w:rPr>
          <w:rFonts w:ascii="Arial" w:hAnsi="Arial" w:cs="Arial"/>
          <w:b/>
          <w:color w:val="007DC5"/>
          <w:sz w:val="36"/>
        </w:rPr>
      </w:pPr>
      <w:r w:rsidRPr="00627C79">
        <w:rPr>
          <w:rFonts w:ascii="Arial" w:hAnsi="Arial" w:cs="Arial"/>
          <w:b/>
          <w:color w:val="007DC5"/>
          <w:sz w:val="36"/>
        </w:rPr>
        <w:t>Topcon announces new field computer accessories for performance in all weather conditions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57A61426" w14:textId="77777777" w:rsidR="00627C79" w:rsidRPr="00627C79" w:rsidRDefault="00360FCE" w:rsidP="00627C79">
      <w:pPr>
        <w:rPr>
          <w:rFonts w:ascii="Arial" w:hAnsi="Arial" w:cs="Arial"/>
          <w:szCs w:val="20"/>
        </w:rPr>
      </w:pPr>
      <w:r w:rsidRPr="009C7717">
        <w:rPr>
          <w:rFonts w:ascii="Arial" w:hAnsi="Arial" w:cs="Arial"/>
          <w:i/>
          <w:szCs w:val="20"/>
        </w:rPr>
        <w:t xml:space="preserve">LIVERMORE, Calif., U.S./ CAPELLE A/D IJSSEL, the Netherlands </w:t>
      </w:r>
      <w:r w:rsidR="00CC164E" w:rsidRPr="009C7717">
        <w:rPr>
          <w:rFonts w:ascii="Arial" w:hAnsi="Arial" w:cs="Arial"/>
          <w:i/>
          <w:szCs w:val="20"/>
        </w:rPr>
        <w:t>–</w:t>
      </w:r>
      <w:r w:rsidR="001010F9" w:rsidRPr="009C7717">
        <w:rPr>
          <w:rFonts w:ascii="Arial" w:hAnsi="Arial" w:cs="Arial"/>
          <w:i/>
          <w:szCs w:val="20"/>
        </w:rPr>
        <w:t xml:space="preserve"> </w:t>
      </w:r>
      <w:r w:rsidR="00E11947">
        <w:rPr>
          <w:rFonts w:ascii="Arial" w:hAnsi="Arial" w:cs="Arial"/>
          <w:i/>
          <w:szCs w:val="20"/>
        </w:rPr>
        <w:t>October 16</w:t>
      </w:r>
      <w:r w:rsidR="00CC164E" w:rsidRPr="009C7717">
        <w:rPr>
          <w:rFonts w:ascii="Arial" w:hAnsi="Arial" w:cs="Arial"/>
          <w:i/>
          <w:szCs w:val="20"/>
        </w:rPr>
        <w:t xml:space="preserve">, 2018 – </w:t>
      </w:r>
      <w:r w:rsidR="00627C79" w:rsidRPr="00627C79">
        <w:rPr>
          <w:rFonts w:ascii="Arial" w:hAnsi="Arial" w:cs="Arial"/>
          <w:szCs w:val="20"/>
        </w:rPr>
        <w:t xml:space="preserve">Topcon Positioning Group announces new accessories for the </w:t>
      </w:r>
      <w:hyperlink r:id="rId9" w:history="1">
        <w:r w:rsidR="00627C79" w:rsidRPr="00627C79">
          <w:rPr>
            <w:rStyle w:val="Hyperlink"/>
            <w:rFonts w:ascii="Arial" w:hAnsi="Arial" w:cs="Arial"/>
            <w:szCs w:val="20"/>
          </w:rPr>
          <w:t>FC-5000</w:t>
        </w:r>
      </w:hyperlink>
      <w:r w:rsidR="00627C79" w:rsidRPr="00627C79">
        <w:rPr>
          <w:rFonts w:ascii="Arial" w:hAnsi="Arial" w:cs="Arial"/>
          <w:szCs w:val="20"/>
        </w:rPr>
        <w:t xml:space="preserve"> field computer — a landscape-style keyboard along with a stylus. The accessories are designed to improve performance in the field in harsh weather conditions.</w:t>
      </w:r>
    </w:p>
    <w:p w14:paraId="195FCEF9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42FCAD69" w14:textId="02AE52BB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>“The new keyboard quickly and easily attaches to the FC-5000 with a clip and</w:t>
      </w:r>
      <w:r w:rsidR="0016402D">
        <w:rPr>
          <w:rFonts w:ascii="Arial" w:hAnsi="Arial" w:cs="Arial"/>
          <w:szCs w:val="20"/>
        </w:rPr>
        <w:t xml:space="preserve"> </w:t>
      </w:r>
      <w:r w:rsidRPr="00627C79">
        <w:rPr>
          <w:rFonts w:ascii="Arial" w:hAnsi="Arial" w:cs="Arial"/>
          <w:szCs w:val="20"/>
        </w:rPr>
        <w:t xml:space="preserve">ram mount ball. It features a positive response, raised key, and a full QWERTY keyboard design,” said Ray </w:t>
      </w:r>
      <w:proofErr w:type="spellStart"/>
      <w:r w:rsidRPr="00627C79">
        <w:rPr>
          <w:rFonts w:ascii="Arial" w:hAnsi="Arial" w:cs="Arial"/>
          <w:szCs w:val="20"/>
        </w:rPr>
        <w:t>Kerwin</w:t>
      </w:r>
      <w:proofErr w:type="spellEnd"/>
      <w:r w:rsidRPr="00627C79">
        <w:rPr>
          <w:rFonts w:ascii="Arial" w:hAnsi="Arial" w:cs="Arial"/>
          <w:szCs w:val="20"/>
        </w:rPr>
        <w:t>, directo</w:t>
      </w:r>
      <w:r w:rsidR="0016402D">
        <w:rPr>
          <w:rFonts w:ascii="Arial" w:hAnsi="Arial" w:cs="Arial"/>
          <w:szCs w:val="20"/>
        </w:rPr>
        <w:t xml:space="preserve">r of global surveying products. </w:t>
      </w:r>
      <w:r w:rsidRPr="00627C79">
        <w:rPr>
          <w:rFonts w:ascii="Arial" w:hAnsi="Arial" w:cs="Arial"/>
          <w:szCs w:val="20"/>
        </w:rPr>
        <w:t xml:space="preserve">“It offers an excellent alternative if touchscreen operation is inhibited by poor weather environments, or when operators </w:t>
      </w:r>
      <w:r w:rsidRPr="00627C79">
        <w:rPr>
          <w:rFonts w:ascii="Arial" w:hAnsi="Arial" w:cs="Arial"/>
          <w:iCs/>
          <w:szCs w:val="20"/>
        </w:rPr>
        <w:t>need to enter detailed alphanumeric descriptions</w:t>
      </w:r>
      <w:r w:rsidRPr="00627C79">
        <w:rPr>
          <w:rFonts w:ascii="Arial" w:hAnsi="Arial" w:cs="Arial"/>
          <w:i/>
          <w:iCs/>
          <w:szCs w:val="20"/>
        </w:rPr>
        <w:t xml:space="preserve"> </w:t>
      </w:r>
      <w:r w:rsidRPr="00627C79">
        <w:rPr>
          <w:rFonts w:ascii="Arial" w:hAnsi="Arial" w:cs="Arial"/>
          <w:iCs/>
          <w:szCs w:val="20"/>
        </w:rPr>
        <w:t xml:space="preserve">as well as navigate through </w:t>
      </w:r>
      <w:hyperlink r:id="rId10" w:history="1">
        <w:r w:rsidRPr="00627C79">
          <w:rPr>
            <w:rStyle w:val="Hyperlink"/>
            <w:rFonts w:ascii="Arial" w:hAnsi="Arial" w:cs="Arial"/>
            <w:iCs/>
            <w:szCs w:val="20"/>
          </w:rPr>
          <w:t>MAGNET</w:t>
        </w:r>
        <w:r w:rsidRPr="00627C79">
          <w:rPr>
            <w:rStyle w:val="Hyperlink"/>
            <w:rFonts w:ascii="Arial" w:hAnsi="Arial" w:cs="Arial"/>
            <w:iCs/>
            <w:szCs w:val="20"/>
            <w:vertAlign w:val="superscript"/>
          </w:rPr>
          <w:t>®</w:t>
        </w:r>
        <w:r w:rsidRPr="00627C79">
          <w:rPr>
            <w:rStyle w:val="Hyperlink"/>
            <w:rFonts w:ascii="Arial" w:hAnsi="Arial" w:cs="Arial"/>
            <w:iCs/>
            <w:szCs w:val="20"/>
          </w:rPr>
          <w:t xml:space="preserve"> Field</w:t>
        </w:r>
      </w:hyperlink>
      <w:r w:rsidRPr="00627C79">
        <w:rPr>
          <w:rFonts w:ascii="Arial" w:hAnsi="Arial" w:cs="Arial"/>
          <w:iCs/>
          <w:szCs w:val="20"/>
        </w:rPr>
        <w:t xml:space="preserve"> menus without using the touch screen.” </w:t>
      </w:r>
    </w:p>
    <w:p w14:paraId="72955FFF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6790A515" w14:textId="77777777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>Additionally, the electrically grounded stylus is designed to only look for positive responses, improving the performance of the touch screen in snowy, rainy, wet or cold conditions.</w:t>
      </w:r>
    </w:p>
    <w:p w14:paraId="331A02C0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07E85DB7" w14:textId="5F341240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 xml:space="preserve">“The new stylus with the electrical grounding improves reaction time on the display in cold or wet weather </w:t>
      </w:r>
      <w:r w:rsidR="009D3F0F" w:rsidRPr="00627C79">
        <w:rPr>
          <w:rFonts w:ascii="Arial" w:hAnsi="Arial" w:cs="Arial"/>
          <w:szCs w:val="20"/>
        </w:rPr>
        <w:t>environments</w:t>
      </w:r>
      <w:r w:rsidRPr="00627C79">
        <w:rPr>
          <w:rFonts w:ascii="Arial" w:hAnsi="Arial" w:cs="Arial"/>
          <w:szCs w:val="20"/>
        </w:rPr>
        <w:t xml:space="preserve">,” said </w:t>
      </w:r>
      <w:proofErr w:type="spellStart"/>
      <w:r w:rsidRPr="00627C79">
        <w:rPr>
          <w:rFonts w:ascii="Arial" w:hAnsi="Arial" w:cs="Arial"/>
          <w:szCs w:val="20"/>
        </w:rPr>
        <w:t>Kerwin</w:t>
      </w:r>
      <w:proofErr w:type="spellEnd"/>
      <w:r w:rsidRPr="00627C79">
        <w:rPr>
          <w:rFonts w:ascii="Arial" w:hAnsi="Arial" w:cs="Arial"/>
          <w:szCs w:val="20"/>
        </w:rPr>
        <w:t>.</w:t>
      </w:r>
      <w:bookmarkStart w:id="0" w:name="_GoBack"/>
      <w:bookmarkEnd w:id="0"/>
    </w:p>
    <w:p w14:paraId="785FE069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11311F6C" w14:textId="77777777" w:rsidR="00627C79" w:rsidRPr="00627C79" w:rsidRDefault="00627C79" w:rsidP="00627C79">
      <w:pPr>
        <w:rPr>
          <w:rFonts w:ascii="Arial" w:hAnsi="Arial" w:cs="Arial"/>
          <w:szCs w:val="20"/>
        </w:rPr>
      </w:pPr>
      <w:r w:rsidRPr="00627C79">
        <w:rPr>
          <w:rFonts w:ascii="Arial" w:hAnsi="Arial" w:cs="Arial"/>
          <w:szCs w:val="20"/>
        </w:rPr>
        <w:t>The accessories can be used together or separately as a complement to the field computer.</w:t>
      </w:r>
    </w:p>
    <w:p w14:paraId="248F2EB4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23FF7946" w14:textId="77777777" w:rsidR="00627C79" w:rsidRPr="00627C79" w:rsidRDefault="00627C79" w:rsidP="00627C79">
      <w:pPr>
        <w:rPr>
          <w:rFonts w:ascii="Arial" w:hAnsi="Arial" w:cs="Arial"/>
          <w:bCs/>
          <w:szCs w:val="20"/>
          <w:lang w:val="en-AU"/>
        </w:rPr>
      </w:pPr>
      <w:r w:rsidRPr="00627C79">
        <w:rPr>
          <w:rFonts w:ascii="Arial" w:hAnsi="Arial" w:cs="Arial"/>
          <w:szCs w:val="20"/>
        </w:rPr>
        <w:t xml:space="preserve">For more information, visit </w:t>
      </w:r>
      <w:hyperlink r:id="rId11" w:history="1">
        <w:r w:rsidRPr="00627C79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627C79">
        <w:rPr>
          <w:rFonts w:ascii="Arial" w:hAnsi="Arial" w:cs="Arial"/>
          <w:szCs w:val="20"/>
        </w:rPr>
        <w:t>.</w:t>
      </w:r>
    </w:p>
    <w:p w14:paraId="54242483" w14:textId="5ECC1DF4" w:rsidR="00CC164E" w:rsidRPr="009C7717" w:rsidRDefault="00CC164E" w:rsidP="00627C79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Default="003A1037" w:rsidP="00360FCE">
      <w:pPr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About Topcon Positioning Group </w:t>
      </w:r>
      <w:r w:rsidR="00F61E29" w:rsidRPr="002078F0">
        <w:rPr>
          <w:rFonts w:ascii="Arial" w:hAnsi="Arial" w:cs="Arial"/>
          <w:b/>
          <w:color w:val="808080" w:themeColor="background1" w:themeShade="80"/>
          <w:sz w:val="18"/>
          <w:szCs w:val="16"/>
        </w:rPr>
        <w:br/>
      </w:r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Topcon Positioning Group is headquartered in Livermore, California, U.S. (</w:t>
      </w:r>
      <w:hyperlink r:id="rId12" w:history="1">
        <w:r w:rsidR="00CC164E" w:rsidRPr="002078F0">
          <w:rPr>
            <w:rStyle w:val="Hyperlink"/>
            <w:rFonts w:ascii="Arial" w:hAnsi="Arial" w:cs="Arial"/>
            <w:sz w:val="18"/>
            <w:szCs w:val="16"/>
          </w:rPr>
          <w:t>topconpositioning.com</w:t>
        </w:r>
      </w:hyperlink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 xml:space="preserve">). Its European head office is in </w:t>
      </w:r>
      <w:proofErr w:type="spellStart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Capelle</w:t>
      </w:r>
      <w:proofErr w:type="spellEnd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 xml:space="preserve"> </w:t>
      </w:r>
      <w:proofErr w:type="spellStart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a/d</w:t>
      </w:r>
      <w:proofErr w:type="spellEnd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 xml:space="preserve"> </w:t>
      </w:r>
      <w:proofErr w:type="spellStart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IJssel</w:t>
      </w:r>
      <w:proofErr w:type="spellEnd"/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CC164E" w:rsidRPr="002078F0">
          <w:rPr>
            <w:rStyle w:val="Hyperlink"/>
            <w:rFonts w:ascii="Arial" w:hAnsi="Arial" w:cs="Arial"/>
            <w:sz w:val="18"/>
            <w:szCs w:val="16"/>
          </w:rPr>
          <w:t>topcon.com</w:t>
        </w:r>
      </w:hyperlink>
      <w:r w:rsidR="00CC164E" w:rsidRPr="002078F0">
        <w:rPr>
          <w:rFonts w:ascii="Arial" w:hAnsi="Arial" w:cs="Arial"/>
          <w:color w:val="808080" w:themeColor="background1" w:themeShade="80"/>
          <w:sz w:val="18"/>
          <w:szCs w:val="16"/>
        </w:rPr>
        <w:t>), founded in 1932, is traded on the Tokyo Stock Exchange (7732). </w:t>
      </w:r>
    </w:p>
    <w:p w14:paraId="37C2B320" w14:textId="77777777" w:rsidR="002078F0" w:rsidRPr="002078F0" w:rsidRDefault="002078F0" w:rsidP="00360FCE">
      <w:pPr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4AADD657" w14:textId="67BBCF25" w:rsidR="00BE666D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color w:val="808080" w:themeColor="background1" w:themeShade="80"/>
          <w:sz w:val="18"/>
          <w:szCs w:val="16"/>
        </w:rPr>
        <w:t># # #</w:t>
      </w:r>
    </w:p>
    <w:p w14:paraId="435E9F5A" w14:textId="77777777" w:rsidR="002078F0" w:rsidRPr="002078F0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56D02AFB" w14:textId="77777777" w:rsidR="00F61E29" w:rsidRPr="002078F0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Press Contact: </w:t>
      </w:r>
    </w:p>
    <w:p w14:paraId="0B0DC8C3" w14:textId="77777777" w:rsidR="00F61E29" w:rsidRPr="002078F0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Cs/>
          <w:color w:val="808080" w:themeColor="background1" w:themeShade="80"/>
          <w:sz w:val="18"/>
          <w:szCs w:val="16"/>
        </w:rPr>
        <w:t>Topcon Positioning Group</w:t>
      </w:r>
    </w:p>
    <w:p w14:paraId="2ADB91B2" w14:textId="77777777" w:rsidR="00F61E29" w:rsidRPr="002078F0" w:rsidRDefault="00861CB3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  <w:lang w:val="it-IT"/>
        </w:rPr>
      </w:pPr>
      <w:hyperlink r:id="rId14" w:history="1">
        <w:r w:rsidR="00F61E29" w:rsidRPr="002078F0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6"/>
            <w:lang w:val="it-IT"/>
          </w:rPr>
          <w:t>CorpComm@topcon.com</w:t>
        </w:r>
      </w:hyperlink>
    </w:p>
    <w:p w14:paraId="22244F9C" w14:textId="5754A301" w:rsidR="00BE666D" w:rsidRPr="002078F0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r w:rsidRPr="002078F0">
        <w:rPr>
          <w:rFonts w:ascii="Arial" w:hAnsi="Arial" w:cs="Arial"/>
          <w:bCs/>
          <w:color w:val="808080" w:themeColor="background1" w:themeShade="80"/>
          <w:sz w:val="18"/>
          <w:szCs w:val="16"/>
        </w:rPr>
        <w:t>Sta</w:t>
      </w:r>
      <w:r w:rsidR="00E54648" w:rsidRPr="002078F0">
        <w:rPr>
          <w:rFonts w:ascii="Arial" w:hAnsi="Arial" w:cs="Arial"/>
          <w:bCs/>
          <w:color w:val="808080" w:themeColor="background1" w:themeShade="80"/>
          <w:sz w:val="18"/>
          <w:szCs w:val="16"/>
        </w:rPr>
        <w:t xml:space="preserve">ci Fitzgerald, +1 925-245-8610 </w:t>
      </w:r>
    </w:p>
    <w:sectPr w:rsidR="00BE666D" w:rsidRPr="002078F0" w:rsidSect="009C7717">
      <w:headerReference w:type="first" r:id="rId15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AF9E2" w14:textId="77777777" w:rsidR="00916C11" w:rsidRDefault="00916C11">
      <w:r>
        <w:separator/>
      </w:r>
    </w:p>
  </w:endnote>
  <w:endnote w:type="continuationSeparator" w:id="0">
    <w:p w14:paraId="4A752861" w14:textId="77777777" w:rsidR="00916C11" w:rsidRDefault="0091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F5F66" w14:textId="77777777" w:rsidR="00916C11" w:rsidRDefault="00916C11">
      <w:r>
        <w:separator/>
      </w:r>
    </w:p>
  </w:footnote>
  <w:footnote w:type="continuationSeparator" w:id="0">
    <w:p w14:paraId="38B02CB2" w14:textId="77777777" w:rsidR="00916C11" w:rsidRDefault="00916C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6402D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27C79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4301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99A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1CB3"/>
    <w:rsid w:val="008702B4"/>
    <w:rsid w:val="00870D37"/>
    <w:rsid w:val="008802C4"/>
    <w:rsid w:val="00882DC6"/>
    <w:rsid w:val="008855ED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16C11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D3F0F"/>
    <w:rsid w:val="009E2FE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38E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field-controllers/touchscreen-field-controllers/fc-5000" TargetMode="External"/><Relationship Id="rId10" Type="http://schemas.openxmlformats.org/officeDocument/2006/relationships/hyperlink" Target="https://www.topconpositioning.com/software/field/magnet-fiel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FF53D3-63B1-B841-9B8B-284D7EB8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2100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2376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6</cp:revision>
  <cp:lastPrinted>2015-08-13T12:52:00Z</cp:lastPrinted>
  <dcterms:created xsi:type="dcterms:W3CDTF">2018-10-09T14:06:00Z</dcterms:created>
  <dcterms:modified xsi:type="dcterms:W3CDTF">2018-10-15T19:23:00Z</dcterms:modified>
  <cp:category/>
</cp:coreProperties>
</file>